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1" w:lineRule="exact"/>
        <w:ind w:firstLine="1440" w:firstLineChars="400"/>
        <w:rPr>
          <w:rFonts w:cs="宋体" w:asciiTheme="majorEastAsia" w:hAnsiTheme="majorEastAsia" w:eastAsiaTheme="majorEastAsia"/>
          <w:color w:val="323232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color w:val="323232"/>
          <w:sz w:val="36"/>
          <w:szCs w:val="36"/>
        </w:rPr>
        <w:t>202</w:t>
      </w:r>
      <w:r>
        <w:rPr>
          <w:rFonts w:hint="eastAsia" w:cs="宋体" w:asciiTheme="majorEastAsia" w:hAnsiTheme="majorEastAsia" w:eastAsiaTheme="majorEastAsia"/>
          <w:color w:val="323232"/>
          <w:sz w:val="36"/>
          <w:szCs w:val="36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color w:val="323232"/>
          <w:sz w:val="36"/>
          <w:szCs w:val="36"/>
        </w:rPr>
        <w:t>级同等学力研究生报名告知确认单</w:t>
      </w:r>
    </w:p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报考条件：</w:t>
      </w:r>
    </w:p>
    <w:p>
      <w:pPr>
        <w:spacing w:line="341" w:lineRule="exact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 xml:space="preserve">    具有学士学位，且学士学位取得时间在20</w:t>
      </w:r>
      <w:r>
        <w:rPr>
          <w:rFonts w:hint="eastAsia" w:cs="宋体" w:asciiTheme="minorEastAsia" w:hAnsiTheme="minorEastAsia"/>
          <w:color w:val="323232"/>
          <w:szCs w:val="21"/>
          <w:lang w:val="en-US" w:eastAsia="zh-CN"/>
        </w:rPr>
        <w:t>21</w:t>
      </w:r>
      <w:r>
        <w:rPr>
          <w:rFonts w:hint="eastAsia" w:cs="宋体" w:asciiTheme="minorEastAsia" w:hAnsiTheme="minorEastAsia"/>
          <w:color w:val="323232"/>
          <w:szCs w:val="21"/>
        </w:rPr>
        <w:t>年3月1日前。本人提供的信息和材料须真实有效。</w:t>
      </w:r>
    </w:p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学科、专业</w:t>
      </w:r>
    </w:p>
    <w:p>
      <w:pPr>
        <w:spacing w:line="341" w:lineRule="exact"/>
        <w:ind w:firstLine="420" w:firstLineChars="200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>一级学科0401   教育学</w:t>
      </w:r>
    </w:p>
    <w:p>
      <w:pPr>
        <w:spacing w:line="341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>专业：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cs="Times New Roman" w:asciiTheme="minorEastAsia" w:hAnsiTheme="minorEastAsia"/>
          <w:color w:val="323232"/>
          <w:szCs w:val="21"/>
        </w:rPr>
        <w:t>1.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040101</w:t>
      </w:r>
      <w:r>
        <w:rPr>
          <w:rFonts w:cs="宋体" w:asciiTheme="minorEastAsia" w:hAnsiTheme="minorEastAsia"/>
          <w:color w:val="323232"/>
          <w:szCs w:val="21"/>
        </w:rPr>
        <w:t>教育学原理</w:t>
      </w:r>
      <w:r>
        <w:rPr>
          <w:rFonts w:hint="eastAsia" w:cs="宋体" w:asciiTheme="minorEastAsia" w:hAnsiTheme="minorEastAsia"/>
          <w:color w:val="323232"/>
          <w:szCs w:val="21"/>
        </w:rPr>
        <w:t xml:space="preserve">         </w:t>
      </w:r>
      <w:r>
        <w:rPr>
          <w:rFonts w:cs="Times New Roman" w:asciiTheme="minorEastAsia" w:hAnsiTheme="minorEastAsia"/>
          <w:color w:val="323232"/>
          <w:szCs w:val="21"/>
        </w:rPr>
        <w:t>2.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040102</w:t>
      </w:r>
      <w:r>
        <w:rPr>
          <w:rFonts w:cs="宋体" w:asciiTheme="minorEastAsia" w:hAnsiTheme="minorEastAsia"/>
          <w:color w:val="323232"/>
          <w:szCs w:val="21"/>
        </w:rPr>
        <w:t>课程与教学</w:t>
      </w:r>
      <w:r>
        <w:rPr>
          <w:rFonts w:hint="eastAsia" w:cs="宋体" w:asciiTheme="minorEastAsia" w:hAnsiTheme="minorEastAsia"/>
          <w:color w:val="323232"/>
          <w:szCs w:val="21"/>
        </w:rPr>
        <w:t xml:space="preserve">论        </w:t>
      </w:r>
      <w:r>
        <w:rPr>
          <w:rFonts w:cs="Times New Roman" w:asciiTheme="minorEastAsia" w:hAnsiTheme="minorEastAsia"/>
          <w:color w:val="323232"/>
          <w:szCs w:val="21"/>
        </w:rPr>
        <w:t>3.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040105</w:t>
      </w:r>
      <w:r>
        <w:rPr>
          <w:rFonts w:cs="宋体" w:asciiTheme="minorEastAsia" w:hAnsiTheme="minorEastAsia"/>
          <w:color w:val="323232"/>
          <w:szCs w:val="21"/>
        </w:rPr>
        <w:t>学前教育学</w:t>
      </w:r>
    </w:p>
    <w:p>
      <w:pPr>
        <w:spacing w:line="341" w:lineRule="exact"/>
        <w:ind w:left="1155" w:leftChars="550"/>
        <w:rPr>
          <w:rFonts w:asciiTheme="minorEastAsia" w:hAnsiTheme="minorEastAsia"/>
          <w:szCs w:val="21"/>
        </w:rPr>
      </w:pPr>
      <w:r>
        <w:rPr>
          <w:rFonts w:cs="Times New Roman" w:asciiTheme="minorEastAsia" w:hAnsiTheme="minorEastAsia"/>
          <w:color w:val="323232"/>
          <w:szCs w:val="21"/>
        </w:rPr>
        <w:t>4.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040106</w:t>
      </w:r>
      <w:r>
        <w:rPr>
          <w:rFonts w:cs="宋体" w:asciiTheme="minorEastAsia" w:hAnsiTheme="minorEastAsia"/>
          <w:color w:val="323232"/>
          <w:szCs w:val="21"/>
        </w:rPr>
        <w:t>高等教育学</w:t>
      </w:r>
      <w:r>
        <w:rPr>
          <w:rFonts w:hint="eastAsia" w:cs="宋体" w:asciiTheme="minorEastAsia" w:hAnsiTheme="minorEastAsia"/>
          <w:color w:val="323232"/>
          <w:szCs w:val="21"/>
        </w:rPr>
        <w:t xml:space="preserve">         </w:t>
      </w:r>
      <w:r>
        <w:rPr>
          <w:rFonts w:cs="Times New Roman" w:asciiTheme="minorEastAsia" w:hAnsiTheme="minorEastAsia"/>
          <w:color w:val="323232"/>
          <w:szCs w:val="21"/>
        </w:rPr>
        <w:t>5.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040118</w:t>
      </w:r>
      <w:r>
        <w:rPr>
          <w:rFonts w:cs="宋体" w:asciiTheme="minorEastAsia" w:hAnsiTheme="minorEastAsia"/>
          <w:color w:val="323232"/>
          <w:szCs w:val="21"/>
        </w:rPr>
        <w:t>职业技术教育学</w:t>
      </w:r>
      <w:r>
        <w:rPr>
          <w:rFonts w:hint="eastAsia" w:cs="宋体" w:asciiTheme="minorEastAsia" w:hAnsiTheme="minorEastAsia"/>
          <w:color w:val="323232"/>
          <w:szCs w:val="21"/>
        </w:rPr>
        <w:t xml:space="preserve">      </w:t>
      </w:r>
      <w:r>
        <w:rPr>
          <w:rFonts w:cs="Times New Roman" w:asciiTheme="minorEastAsia" w:hAnsiTheme="minorEastAsia"/>
          <w:color w:val="323232"/>
          <w:szCs w:val="21"/>
        </w:rPr>
        <w:t>6.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040110</w:t>
      </w:r>
      <w:r>
        <w:rPr>
          <w:rFonts w:cs="宋体" w:asciiTheme="minorEastAsia" w:hAnsiTheme="minorEastAsia"/>
          <w:color w:val="323232"/>
          <w:szCs w:val="21"/>
        </w:rPr>
        <w:t>教育技术学</w:t>
      </w:r>
      <w:r>
        <w:rPr>
          <w:rFonts w:hint="eastAsia" w:cs="宋体" w:asciiTheme="minorEastAsia" w:hAnsiTheme="minorEastAsia"/>
          <w:color w:val="323232"/>
          <w:szCs w:val="21"/>
        </w:rPr>
        <w:t xml:space="preserve">       </w:t>
      </w:r>
      <w:r>
        <w:rPr>
          <w:rFonts w:cs="Times New Roman" w:asciiTheme="minorEastAsia" w:hAnsiTheme="minorEastAsia"/>
          <w:color w:val="323232"/>
          <w:szCs w:val="21"/>
        </w:rPr>
        <w:t>7.</w:t>
      </w:r>
      <w:r>
        <w:rPr>
          <w:rFonts w:hint="eastAsia" w:cs="Times New Roman" w:asciiTheme="minorEastAsia" w:hAnsiTheme="minorEastAsia"/>
          <w:color w:val="323232"/>
          <w:szCs w:val="21"/>
        </w:rPr>
        <w:t xml:space="preserve"> 0401Z1</w:t>
      </w:r>
      <w:r>
        <w:rPr>
          <w:rFonts w:cs="宋体" w:asciiTheme="minorEastAsia" w:hAnsiTheme="minorEastAsia"/>
          <w:color w:val="323232"/>
          <w:szCs w:val="21"/>
        </w:rPr>
        <w:t>心理教育</w:t>
      </w:r>
    </w:p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cs="宋体" w:asciiTheme="minorEastAsia" w:hAnsiTheme="minorEastAsia"/>
          <w:b/>
          <w:color w:val="323232"/>
          <w:szCs w:val="21"/>
        </w:rPr>
        <w:t>主干课程</w:t>
      </w:r>
      <w:r>
        <w:rPr>
          <w:rFonts w:hint="eastAsia" w:cs="宋体" w:asciiTheme="minorEastAsia" w:hAnsiTheme="minorEastAsia"/>
          <w:b/>
          <w:color w:val="323232"/>
          <w:szCs w:val="21"/>
        </w:rPr>
        <w:t>：</w:t>
      </w:r>
    </w:p>
    <w:p>
      <w:pPr>
        <w:spacing w:line="341" w:lineRule="exact"/>
        <w:ind w:firstLine="420" w:firstLineChars="200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>马克思主义与社会科学方法论、中国特色社会主义理论与实践研究、第一外国语（含口语）、教育学原理、学与教的心理学、教育科学研究方法、教育社会学、课程与教学论、儿童发展理论与流派、高等教育学原理、职业技术教育原理、教育技术学新论、青少年心理发展与教育</w:t>
      </w:r>
    </w:p>
    <w:p>
      <w:pPr>
        <w:spacing w:line="341" w:lineRule="exact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学位级别：</w:t>
      </w:r>
      <w:r>
        <w:rPr>
          <w:rFonts w:hint="eastAsia" w:cs="宋体" w:asciiTheme="minorEastAsia" w:hAnsiTheme="minorEastAsia"/>
          <w:color w:val="323232"/>
          <w:szCs w:val="21"/>
        </w:rPr>
        <w:t>学术型硕士</w:t>
      </w:r>
    </w:p>
    <w:p>
      <w:pPr>
        <w:spacing w:line="341" w:lineRule="exact"/>
        <w:rPr>
          <w:rFonts w:cs="宋体" w:asciiTheme="minorEastAsia" w:hAnsiTheme="minorEastAsia"/>
          <w:color w:val="323232"/>
          <w:szCs w:val="21"/>
        </w:rPr>
      </w:pPr>
      <w:r>
        <w:rPr>
          <w:rFonts w:cs="宋体" w:asciiTheme="minorEastAsia" w:hAnsiTheme="minorEastAsia"/>
          <w:b/>
          <w:color w:val="323232"/>
          <w:szCs w:val="21"/>
        </w:rPr>
        <w:t>授予学位：</w:t>
      </w:r>
      <w:r>
        <w:rPr>
          <w:rFonts w:cs="宋体" w:asciiTheme="minorEastAsia" w:hAnsiTheme="minorEastAsia"/>
          <w:color w:val="323232"/>
          <w:szCs w:val="21"/>
        </w:rPr>
        <w:t>教育学</w:t>
      </w:r>
      <w:r>
        <w:rPr>
          <w:rFonts w:hint="eastAsia" w:cs="宋体" w:asciiTheme="minorEastAsia" w:hAnsiTheme="minorEastAsia"/>
          <w:color w:val="323232"/>
          <w:szCs w:val="21"/>
        </w:rPr>
        <w:t>硕</w:t>
      </w:r>
      <w:r>
        <w:rPr>
          <w:rFonts w:cs="宋体" w:asciiTheme="minorEastAsia" w:hAnsiTheme="minorEastAsia"/>
          <w:color w:val="323232"/>
          <w:szCs w:val="21"/>
        </w:rPr>
        <w:t>士</w:t>
      </w:r>
      <w:r>
        <w:rPr>
          <w:rFonts w:hint="eastAsia" w:cs="宋体" w:asciiTheme="minorEastAsia" w:hAnsiTheme="minorEastAsia"/>
          <w:color w:val="323232"/>
          <w:szCs w:val="21"/>
        </w:rPr>
        <w:t xml:space="preserve">  特别说明：学位证书上不标明学科和研究方向，以申请学位的专业名称为准。</w:t>
      </w:r>
    </w:p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学习年限：</w:t>
      </w:r>
    </w:p>
    <w:p>
      <w:pPr>
        <w:spacing w:line="341" w:lineRule="exact"/>
        <w:ind w:firstLine="420" w:firstLineChars="200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>采取4+2的模式，即课程成绩4年有效，进入论文阶段以后，学位论文必须在2年内完成。</w:t>
      </w:r>
    </w:p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培养环节：</w:t>
      </w:r>
    </w:p>
    <w:p>
      <w:pPr>
        <w:spacing w:line="341" w:lineRule="exact"/>
        <w:ind w:firstLine="420" w:firstLineChars="200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>各培养环节均采用申请制。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261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376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培养环节</w:t>
            </w:r>
          </w:p>
        </w:tc>
        <w:tc>
          <w:tcPr>
            <w:tcW w:w="3261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申请时间</w:t>
            </w:r>
          </w:p>
        </w:tc>
        <w:tc>
          <w:tcPr>
            <w:tcW w:w="3685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课程学习</w:t>
            </w:r>
          </w:p>
        </w:tc>
        <w:tc>
          <w:tcPr>
            <w:tcW w:w="3261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报名、现场确认</w:t>
            </w:r>
          </w:p>
        </w:tc>
        <w:tc>
          <w:tcPr>
            <w:tcW w:w="3685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当年寒暑假及次年春学期的部分周末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进入课题阶段</w:t>
            </w:r>
          </w:p>
        </w:tc>
        <w:tc>
          <w:tcPr>
            <w:tcW w:w="3261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通过全国统考，两门均合格，每年9月初</w:t>
            </w:r>
          </w:p>
        </w:tc>
        <w:tc>
          <w:tcPr>
            <w:tcW w:w="3685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9月底前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学位论文开题</w:t>
            </w:r>
          </w:p>
        </w:tc>
        <w:tc>
          <w:tcPr>
            <w:tcW w:w="3261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11月初</w:t>
            </w:r>
          </w:p>
        </w:tc>
        <w:tc>
          <w:tcPr>
            <w:tcW w:w="3685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学位论文中期考核</w:t>
            </w:r>
          </w:p>
        </w:tc>
        <w:tc>
          <w:tcPr>
            <w:tcW w:w="3261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各导师定</w:t>
            </w:r>
          </w:p>
        </w:tc>
        <w:tc>
          <w:tcPr>
            <w:tcW w:w="3685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各导师定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学位论文答辩</w:t>
            </w:r>
          </w:p>
        </w:tc>
        <w:tc>
          <w:tcPr>
            <w:tcW w:w="3261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每年上半年3月初、下半年9月初</w:t>
            </w:r>
          </w:p>
        </w:tc>
        <w:tc>
          <w:tcPr>
            <w:tcW w:w="3685" w:type="dxa"/>
            <w:vAlign w:val="center"/>
          </w:tcPr>
          <w:p>
            <w:pPr>
              <w:spacing w:line="341" w:lineRule="exact"/>
              <w:jc w:val="center"/>
              <w:rPr>
                <w:rFonts w:cs="宋体" w:asciiTheme="minorEastAsia" w:hAnsiTheme="minorEastAsia"/>
                <w:color w:val="323232"/>
                <w:szCs w:val="21"/>
              </w:rPr>
            </w:pPr>
            <w:r>
              <w:rPr>
                <w:rFonts w:hint="eastAsia" w:cs="宋体" w:asciiTheme="minorEastAsia" w:hAnsiTheme="minorEastAsia"/>
                <w:color w:val="323232"/>
                <w:szCs w:val="21"/>
              </w:rPr>
              <w:t>按照学校的流程进行查重、盲审、预答辩，以及答辩等工作。</w:t>
            </w:r>
          </w:p>
        </w:tc>
      </w:tr>
    </w:tbl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学位申请：</w:t>
      </w:r>
    </w:p>
    <w:p>
      <w:pPr>
        <w:spacing w:line="341" w:lineRule="exact"/>
        <w:ind w:firstLine="420" w:firstLineChars="200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>通过学位论文答辩，且取得</w:t>
      </w:r>
      <w:r>
        <w:rPr>
          <w:rFonts w:hint="eastAsia" w:asciiTheme="minorEastAsia" w:hAnsiTheme="minorEastAsia"/>
          <w:szCs w:val="21"/>
        </w:rPr>
        <w:t>通大学位〔2020〕15号《南通大学关于申请博士、硕士学位科研成果的规定》</w:t>
      </w:r>
      <w:r>
        <w:rPr>
          <w:rFonts w:hint="eastAsia" w:cs="宋体" w:asciiTheme="minorEastAsia" w:hAnsiTheme="minorEastAsia"/>
          <w:color w:val="323232"/>
          <w:szCs w:val="21"/>
        </w:rPr>
        <w:t>科研成果，方可申请硕士学位。</w:t>
      </w:r>
    </w:p>
    <w:p>
      <w:pPr>
        <w:spacing w:line="341" w:lineRule="exact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关于学费：</w:t>
      </w:r>
      <w:r>
        <w:rPr>
          <w:rFonts w:hint="eastAsia" w:cs="宋体" w:asciiTheme="minorEastAsia" w:hAnsiTheme="minorEastAsia"/>
          <w:color w:val="323232"/>
          <w:szCs w:val="21"/>
        </w:rPr>
        <w:t>同等学力研究生学习费用为课程阶段27000元，分三次收取，收费的时间以学校通知为准。如因个人原因中途放弃的，学校规定概不退学费。</w:t>
      </w:r>
    </w:p>
    <w:p>
      <w:pPr>
        <w:spacing w:line="341" w:lineRule="exact"/>
        <w:rPr>
          <w:rFonts w:cs="宋体" w:asciiTheme="minorEastAsia" w:hAnsiTheme="minorEastAsia"/>
          <w:b/>
          <w:color w:val="323232"/>
          <w:szCs w:val="21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*请在后面横线上抄写“以上信息本人已确认认同”：</w:t>
      </w:r>
      <w:r>
        <w:rPr>
          <w:rFonts w:hint="eastAsia" w:cs="宋体" w:asciiTheme="minorEastAsia" w:hAnsiTheme="minorEastAsia"/>
          <w:b/>
          <w:color w:val="323232"/>
          <w:szCs w:val="21"/>
          <w:u w:val="single"/>
        </w:rPr>
        <w:t xml:space="preserve">                                           </w:t>
      </w:r>
    </w:p>
    <w:p>
      <w:pPr>
        <w:spacing w:line="341" w:lineRule="exact"/>
        <w:ind w:firstLine="420" w:firstLineChars="200"/>
        <w:rPr>
          <w:rFonts w:cs="宋体" w:asciiTheme="minorEastAsia" w:hAnsiTheme="minorEastAsia"/>
          <w:color w:val="323232"/>
          <w:szCs w:val="21"/>
        </w:rPr>
      </w:pPr>
      <w:r>
        <w:rPr>
          <w:rFonts w:hint="eastAsia" w:cs="宋体" w:asciiTheme="minorEastAsia" w:hAnsiTheme="minorEastAsia"/>
          <w:color w:val="323232"/>
          <w:szCs w:val="21"/>
        </w:rPr>
        <w:t xml:space="preserve">                                            </w:t>
      </w:r>
    </w:p>
    <w:p>
      <w:pPr>
        <w:spacing w:line="341" w:lineRule="exact"/>
        <w:ind w:firstLine="5376" w:firstLineChars="2550"/>
        <w:rPr>
          <w:rFonts w:cs="宋体" w:asciiTheme="minorEastAsia" w:hAnsiTheme="minorEastAsia"/>
          <w:b/>
          <w:color w:val="323232"/>
          <w:szCs w:val="21"/>
          <w:u w:val="single"/>
        </w:rPr>
      </w:pPr>
      <w:r>
        <w:rPr>
          <w:rFonts w:hint="eastAsia" w:cs="宋体" w:asciiTheme="minorEastAsia" w:hAnsiTheme="minorEastAsia"/>
          <w:b/>
          <w:color w:val="323232"/>
          <w:szCs w:val="21"/>
        </w:rPr>
        <w:t>确认签名：</w:t>
      </w:r>
      <w:r>
        <w:rPr>
          <w:rFonts w:hint="eastAsia" w:cs="宋体" w:asciiTheme="minorEastAsia" w:hAnsiTheme="minorEastAsia"/>
          <w:b/>
          <w:color w:val="323232"/>
          <w:szCs w:val="21"/>
          <w:u w:val="single"/>
        </w:rPr>
        <w:t xml:space="preserve">                           </w:t>
      </w:r>
    </w:p>
    <w:p>
      <w:pPr>
        <w:spacing w:line="341" w:lineRule="exact"/>
        <w:ind w:firstLine="6090" w:firstLineChars="2900"/>
        <w:rPr>
          <w:rFonts w:hint="eastAsia" w:cs="宋体" w:asciiTheme="minorEastAsia" w:hAnsiTheme="minorEastAsia"/>
          <w:color w:val="323232"/>
          <w:szCs w:val="21"/>
        </w:rPr>
      </w:pPr>
    </w:p>
    <w:p>
      <w:pPr>
        <w:spacing w:line="341" w:lineRule="exact"/>
        <w:ind w:firstLine="6090" w:firstLineChars="2900"/>
        <w:rPr>
          <w:rFonts w:hint="eastAsia" w:cs="宋体" w:asciiTheme="minorEastAsia" w:hAnsiTheme="minorEastAsia" w:eastAsiaTheme="minorEastAsia"/>
          <w:color w:val="323232"/>
          <w:szCs w:val="21"/>
          <w:lang w:val="en-US" w:eastAsia="zh-CN"/>
        </w:rPr>
        <w:sectPr>
          <w:pgSz w:w="11900" w:h="16840"/>
          <w:pgMar w:top="1440" w:right="1284" w:bottom="446" w:left="1420" w:header="0" w:footer="0" w:gutter="0"/>
          <w:cols w:equalWidth="0" w:num="1">
            <w:col w:w="9200"/>
          </w:cols>
        </w:sectPr>
      </w:pPr>
      <w:r>
        <w:rPr>
          <w:rFonts w:hint="eastAsia" w:cs="宋体" w:asciiTheme="minorEastAsia" w:hAnsiTheme="minorEastAsia"/>
          <w:color w:val="323232"/>
          <w:szCs w:val="21"/>
        </w:rPr>
        <w:t>二〇二</w:t>
      </w:r>
      <w:r>
        <w:rPr>
          <w:rFonts w:hint="eastAsia" w:cs="宋体" w:asciiTheme="minorEastAsia" w:hAnsiTheme="minorEastAsia"/>
          <w:color w:val="323232"/>
          <w:szCs w:val="21"/>
          <w:lang w:eastAsia="zh-CN"/>
        </w:rPr>
        <w:t>三</w:t>
      </w:r>
      <w:r>
        <w:rPr>
          <w:rFonts w:hint="eastAsia" w:cs="宋体" w:asciiTheme="minorEastAsia" w:hAnsiTheme="minorEastAsia"/>
          <w:color w:val="323232"/>
          <w:szCs w:val="21"/>
        </w:rPr>
        <w:t>年</w:t>
      </w:r>
      <w:r>
        <w:rPr>
          <w:rFonts w:hint="eastAsia" w:cs="宋体" w:asciiTheme="minorEastAsia" w:hAnsiTheme="minorEastAsia"/>
          <w:color w:val="323232"/>
          <w:szCs w:val="21"/>
          <w:lang w:eastAsia="zh-CN"/>
        </w:rPr>
        <w:t>六</w:t>
      </w:r>
      <w:r>
        <w:rPr>
          <w:rFonts w:hint="eastAsia" w:cs="宋体" w:asciiTheme="minorEastAsia" w:hAnsiTheme="minorEastAsia"/>
          <w:color w:val="323232"/>
          <w:szCs w:val="21"/>
        </w:rPr>
        <w:t>月</w:t>
      </w:r>
      <w:r>
        <w:rPr>
          <w:rFonts w:hint="eastAsia" w:cs="宋体" w:asciiTheme="minorEastAsia" w:hAnsiTheme="minorEastAsia"/>
          <w:color w:val="323232"/>
          <w:szCs w:val="21"/>
          <w:lang w:eastAsia="zh-CN"/>
        </w:rPr>
        <w:t>二</w:t>
      </w:r>
      <w:r>
        <w:rPr>
          <w:rFonts w:hint="eastAsia" w:cs="宋体" w:asciiTheme="minorEastAsia" w:hAnsiTheme="minorEastAsia"/>
          <w:color w:val="323232"/>
          <w:szCs w:val="21"/>
        </w:rPr>
        <w:t>十</w:t>
      </w:r>
      <w:r>
        <w:rPr>
          <w:rFonts w:hint="eastAsia" w:cs="宋体" w:asciiTheme="minorEastAsia" w:hAnsiTheme="minorEastAsia"/>
          <w:color w:val="323232"/>
          <w:szCs w:val="21"/>
          <w:lang w:eastAsia="zh-CN"/>
        </w:rPr>
        <w:t>七日</w:t>
      </w:r>
    </w:p>
    <w:p>
      <w:pPr>
        <w:spacing w:line="341" w:lineRule="exact"/>
        <w:rPr>
          <w:rFonts w:cs="宋体" w:asciiTheme="majorEastAsia" w:hAnsiTheme="majorEastAsia" w:eastAsiaTheme="majorEastAsia"/>
          <w:color w:val="323232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2NGI4MWJjOGNlYzQyNTVmYjUwNDFmOWRiZTMxOTYifQ=="/>
  </w:docVars>
  <w:rsids>
    <w:rsidRoot w:val="009A20B8"/>
    <w:rsid w:val="000B6896"/>
    <w:rsid w:val="000C32FB"/>
    <w:rsid w:val="0023635F"/>
    <w:rsid w:val="002E365B"/>
    <w:rsid w:val="0035370C"/>
    <w:rsid w:val="003E2900"/>
    <w:rsid w:val="004A4E13"/>
    <w:rsid w:val="004C5CD0"/>
    <w:rsid w:val="0050363F"/>
    <w:rsid w:val="005A07CD"/>
    <w:rsid w:val="005A6A9B"/>
    <w:rsid w:val="006008BB"/>
    <w:rsid w:val="006141E9"/>
    <w:rsid w:val="008700CB"/>
    <w:rsid w:val="009A20B8"/>
    <w:rsid w:val="00A64A8D"/>
    <w:rsid w:val="00B02415"/>
    <w:rsid w:val="00B11EE9"/>
    <w:rsid w:val="00B23FD0"/>
    <w:rsid w:val="00B44EDC"/>
    <w:rsid w:val="00BF6FAE"/>
    <w:rsid w:val="00E458DA"/>
    <w:rsid w:val="00F510B3"/>
    <w:rsid w:val="00F5228B"/>
    <w:rsid w:val="25E42D99"/>
    <w:rsid w:val="788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684</Words>
  <Characters>747</Characters>
  <Lines>8</Lines>
  <Paragraphs>2</Paragraphs>
  <TotalTime>32</TotalTime>
  <ScaleCrop>false</ScaleCrop>
  <LinksUpToDate>false</LinksUpToDate>
  <CharactersWithSpaces>917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2021-07-15T08:32:00Z</dcterms:created>
  <dc:creator>系统管理员</dc:creator>
  <cp:lastModifiedBy>Administrator</cp:lastModifiedBy>
  <dcterms:modified xsi:type="dcterms:W3CDTF">2023-06-28T09:01:00Z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870B785720414B6396069121DED27D62_12</vt:lpwstr>
  </property>
</Properties>
</file>